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CD" w:rsidRDefault="00BE3ECD" w:rsidP="00BE3ECD">
      <w:pPr>
        <w:pStyle w:val="a5"/>
        <w:shd w:val="clear" w:color="auto" w:fill="FFFFFF"/>
        <w:spacing w:before="251" w:beforeAutospacing="0" w:after="0" w:afterAutospacing="0" w:line="502" w:lineRule="atLeast"/>
        <w:ind w:firstLine="480"/>
        <w:rPr>
          <w:color w:val="2B2B2B"/>
        </w:rPr>
      </w:pPr>
      <w:r>
        <w:rPr>
          <w:rFonts w:hint="eastAsia"/>
          <w:b/>
          <w:bCs/>
          <w:color w:val="2B2B2B"/>
        </w:rPr>
        <w:t>第一章 总 则</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第一条 为加强事业单位公开招聘工作管理，规范公开招聘违纪违规行为的认定与处理，保证招聘工作公开、公平、公正，根据《事业单位人事管理条例》等有关规定，制定本规定。</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第二条 事业单位公开招聘中违纪违规行为的认定与处理，适用本规定。</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第三条 认定与处理公开招聘违纪违规行为，应当事实清楚、证据确凿、程序规范、适用规定准确。</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第四条 中央事业单位人事综合管理部门负责全国事业单位公开招聘工作的综合管理与监督。</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各级事业单位人事综合管理部门、事业单位主管部门、招聘单位按照事业单位公开招聘管理权限，依据本规定对公开招聘违纪违规行为进行认定与处理。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b/>
          <w:bCs/>
          <w:color w:val="2B2B2B"/>
        </w:rPr>
        <w:t>第二章 应聘人员违纪违规行为处理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第五条 应聘人员在报名过程中有下列违纪违规行为之一的，取消其本次应聘资格：</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（一）伪造、涂改证件、证明等报名材料，或者以其他不正当手段获取应聘资格的；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（二）提供的涉及报考资格的申请材料或者信息不实，且影响报名审核结果的；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（三）其他应当取消其本次应聘资格的违纪违规行为。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第六条 应聘人员在考试过程中有下列违纪违规行为之一的，给予其当次该科目考试成绩无效的处理：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lastRenderedPageBreak/>
        <w:t>（一）携带规定以外的物品进入考场且未按要求放在指定位置，经提醒仍不改正的；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（二）未在规定座位参加考试，或者未经考试工作人员允许擅自离开座位或者考场，经提醒仍不改正的；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（三）经提醒仍不按规定填写、填涂本人信息的；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（四）在试卷、答题纸、答题卡规定以外位置标注本人信息或者其他特殊标记的；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（五）在考试开始信号发出前答题，或者在考试结束信号发出后继续答题，经提醒仍不停止的；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（六）将试卷、答题卡、答题纸带出考场，或者故意损坏试卷、答题卡、答题纸及考试相关设施设备的；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（七）其他应当给予当次该科目考试成绩无效处理的违纪违规行为。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第七条 应聘人员在考试过程中有下列严重违纪违规行为之一的，给予其当次全部科目考试成绩无效的处理，并将其违纪违规行为记入事业单位公开招聘应聘人员诚信档案库，记录期限为五年：</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（一）抄袭、协助他人抄袭的；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（二）互相传递试卷、答题纸、答题卡、草稿纸等的；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（三）持伪造证件参加考试的；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（四）使用禁止带入考场的通讯工具、规定以外的电子用品的；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（五）本人离开考场后，在本场考试结束前，传播考试试题及答案的；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lastRenderedPageBreak/>
        <w:t>（六）其他应当给予当次全部科目考试成绩无效处理并记入事业单位公开招聘应聘人员诚信档案库的严重违纪违规行为。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第八条 应聘人员有下列特别严重违纪违规行为之一的，给予其当次全部科目考试成绩无效的处理，并将其违纪违规行为记入事业单位公开招聘应聘人员诚信档案库，长期记录：</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（一）串通作弊或者参与有组织作弊的；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（二）代替他人或者让他人代替自己参加考试的；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（三）其他应当给予当次全部科目考试成绩无效处理并记入事业单位公开招聘应聘人员诚信档案库的特别严重的违纪违规行为。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（一）故意扰乱考点、考场以及其他招聘工作场所秩序的；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（二）拒绝、妨碍工作人员履行管理职责的；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（三）威胁、侮辱、诽谤、诬陷工作人员或者其他应聘人员的；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（四）其他扰乱招聘工作秩序的违纪违规行为。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应聘人员之间同一科目作答内容雷同，并有其他相关证据证明其违纪违规行为成立的，视具体情形按照本规定第七条、第八条处理。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lastRenderedPageBreak/>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b/>
          <w:bCs/>
          <w:color w:val="2B2B2B"/>
        </w:rPr>
        <w:t>第三章 招聘单位和招聘工作人员违纪违规行为处理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第十五条 招聘单位在公开招聘中有下列行为之一的，事业单位主管部门或者事业单位人事综合管理部门应当责令限期改正；逾期不改正的，对直接负责的主管人员和其他直接责任人员依法给予处分：</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（一）未按规定权限和程序核准（备案）招聘方案，擅自组织公开招聘的；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（二）设置与岗位无关的指向性或者限制性条件的；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（三）未按规定发布招聘公告的；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（四）招聘公告发布后，擅自变更招聘程序、岗位条件、招聘人数、考试考察方式等的；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lastRenderedPageBreak/>
        <w:t>（五）未按招聘条件进行资格审查的；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（六）未按规定组织体检的；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（七）未按规定公示拟聘用人员名单的；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（八）其他应当责令改正的违纪违规行为。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第十六条 招聘工作人员有下列行为之一的，由相关部门给予处分，并停止其继续参加当年及下一年度招聘工作：</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（一）擅自提前考试开始时间、推迟考试结束时间及缩短考试时间的；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（二）擅自为应聘人员调换考场或者座位的；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（三）未准确记录考场情况及违纪违规行为，并造成一定影响的；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（四）未执行回避制度的；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（五）其他一般违纪违规行为。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第十七条 招聘工作人员有下列行为之一的，由相关部门给予处分，并将其调离招聘工作岗位，不得再从事招聘工作；构成犯罪的，依法追究刑事责任：</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（一）指使、纵容他人作弊，或者在考试、考察、体检过程中参与作弊的；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（二）在保密期限内，泄露考试试题、面试评分要素等应当保密的信息的；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（三）擅自更改考试评分标准或者不按评分标准进行评卷的；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（四）监管不严，导致考场出现大面积作弊现象的；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（五）玩忽职守，造成不良影响的；</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（六）其他严重违纪违规行为。</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b/>
          <w:bCs/>
          <w:color w:val="2B2B2B"/>
        </w:rPr>
        <w:lastRenderedPageBreak/>
        <w:t>第四章 处理程序</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对应聘人员违纪违规行为作出处理决定的，应当制作公开招聘违纪违规行为处理决定书，依法送达被处理的应聘人员。</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第二十条 应聘人员对处理决定不服的，可以依法申请行政复议或者提起行政诉讼。</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第二十一条 参与公开招聘的工作人员对因违纪违规行为受到处分不服的，可以依法申请复核或者提出申诉。</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b/>
          <w:bCs/>
          <w:color w:val="2B2B2B"/>
        </w:rPr>
        <w:t>第五章 附 则</w:t>
      </w:r>
    </w:p>
    <w:p w:rsidR="00BE3ECD" w:rsidRDefault="00BE3ECD" w:rsidP="00BE3ECD">
      <w:pPr>
        <w:pStyle w:val="a5"/>
        <w:shd w:val="clear" w:color="auto" w:fill="FFFFFF"/>
        <w:spacing w:before="251" w:beforeAutospacing="0" w:after="0" w:afterAutospacing="0" w:line="502" w:lineRule="atLeast"/>
        <w:ind w:firstLine="480"/>
        <w:rPr>
          <w:rFonts w:hint="eastAsia"/>
          <w:color w:val="2B2B2B"/>
        </w:rPr>
      </w:pPr>
      <w:r>
        <w:rPr>
          <w:rFonts w:hint="eastAsia"/>
          <w:color w:val="2B2B2B"/>
        </w:rPr>
        <w:t>第二十二条 本规定自2018年1月1日起施行。</w:t>
      </w:r>
    </w:p>
    <w:p w:rsidR="003339DB" w:rsidRPr="00BE3ECD" w:rsidRDefault="003339DB"/>
    <w:sectPr w:rsidR="003339DB" w:rsidRPr="00BE3E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DB" w:rsidRDefault="003339DB" w:rsidP="00BE3ECD">
      <w:r>
        <w:separator/>
      </w:r>
    </w:p>
  </w:endnote>
  <w:endnote w:type="continuationSeparator" w:id="1">
    <w:p w:rsidR="003339DB" w:rsidRDefault="003339DB" w:rsidP="00BE3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DB" w:rsidRDefault="003339DB" w:rsidP="00BE3ECD">
      <w:r>
        <w:separator/>
      </w:r>
    </w:p>
  </w:footnote>
  <w:footnote w:type="continuationSeparator" w:id="1">
    <w:p w:rsidR="003339DB" w:rsidRDefault="003339DB" w:rsidP="00BE3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ECD"/>
    <w:rsid w:val="003339DB"/>
    <w:rsid w:val="00BE3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ECD"/>
    <w:rPr>
      <w:sz w:val="18"/>
      <w:szCs w:val="18"/>
    </w:rPr>
  </w:style>
  <w:style w:type="paragraph" w:styleId="a4">
    <w:name w:val="footer"/>
    <w:basedOn w:val="a"/>
    <w:link w:val="Char0"/>
    <w:uiPriority w:val="99"/>
    <w:semiHidden/>
    <w:unhideWhenUsed/>
    <w:rsid w:val="00BE3E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ECD"/>
    <w:rPr>
      <w:sz w:val="18"/>
      <w:szCs w:val="18"/>
    </w:rPr>
  </w:style>
  <w:style w:type="paragraph" w:styleId="a5">
    <w:name w:val="Normal (Web)"/>
    <w:basedOn w:val="a"/>
    <w:uiPriority w:val="99"/>
    <w:semiHidden/>
    <w:unhideWhenUsed/>
    <w:rsid w:val="00BE3E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61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Company>微软公司</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2019-04-09T01:13:00Z</dcterms:created>
  <dcterms:modified xsi:type="dcterms:W3CDTF">2019-04-09T01:13:00Z</dcterms:modified>
</cp:coreProperties>
</file>