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8" w:rsidRDefault="00B227B8" w:rsidP="00B227B8">
      <w:pPr>
        <w:pStyle w:val="a4"/>
        <w:spacing w:before="0" w:beforeAutospacing="0" w:after="150" w:afterAutospacing="0" w:line="555" w:lineRule="atLeast"/>
        <w:ind w:firstLine="645"/>
        <w:rPr>
          <w:rFonts w:ascii="Verdana" w:hAnsi="Verdana"/>
          <w:color w:val="333333"/>
          <w:sz w:val="18"/>
          <w:szCs w:val="18"/>
        </w:rPr>
      </w:pPr>
      <w:bookmarkStart w:id="0" w:name="_GoBack"/>
      <w:r>
        <w:rPr>
          <w:rFonts w:hint="eastAsia"/>
          <w:color w:val="333333"/>
          <w:sz w:val="32"/>
          <w:szCs w:val="32"/>
        </w:rPr>
        <w:t>西北水电公司简介</w:t>
      </w:r>
    </w:p>
    <w:bookmarkEnd w:id="0"/>
    <w:p w:rsidR="00B227B8" w:rsidRDefault="00B227B8" w:rsidP="00B227B8">
      <w:pPr>
        <w:pStyle w:val="a4"/>
        <w:spacing w:before="0" w:beforeAutospacing="0" w:after="150" w:afterAutospacing="0" w:line="555" w:lineRule="atLeast"/>
        <w:ind w:firstLine="645"/>
        <w:rPr>
          <w:rFonts w:ascii="Verdana" w:hAnsi="Verdan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西北水利水电工程有限责任公司成立于1996年，为中国电建集团西北勘测设计研究院有限公司全资子公司，是集勘察、施工、总承包和运维于一体的国家高新技术企业。</w:t>
      </w:r>
    </w:p>
    <w:p w:rsidR="00B227B8" w:rsidRDefault="00B227B8" w:rsidP="00B227B8">
      <w:pPr>
        <w:pStyle w:val="a4"/>
        <w:spacing w:before="0" w:beforeAutospacing="0" w:after="150" w:afterAutospacing="0" w:line="555" w:lineRule="atLeast"/>
        <w:ind w:firstLine="645"/>
        <w:rPr>
          <w:rFonts w:ascii="Verdana" w:hAnsi="Verdan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公司持有水利水电工程施工总承包、河湖整治工程、地基与基础工程3项一级资质，以及工程勘察综合甲级、地质灾害防治甲级施工资质，具有电力、市政、房建、矿山等7项施工总承包二级资质，并具备承装（修、试）电力设施和营业性爆破作业资格。为水利安全生产标准化一级单位、水利建设市场主体信用AAA级企业、高危行业安全物联网技术创新中心理事单位、陕西省建筑业百强企业。连年被评为“守合同重信用”企业。</w:t>
      </w:r>
    </w:p>
    <w:p w:rsidR="00B227B8" w:rsidRDefault="00B227B8" w:rsidP="00B227B8">
      <w:pPr>
        <w:pStyle w:val="a4"/>
        <w:spacing w:before="0" w:beforeAutospacing="0" w:after="150" w:afterAutospacing="0" w:line="555" w:lineRule="atLeast"/>
        <w:ind w:firstLine="645"/>
        <w:rPr>
          <w:rFonts w:ascii="Verdana" w:hAnsi="Verdan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公司主营业务聚焦于水利水电、新能源、水环境、地质灾害治理和市政基础设施等领域，工程业绩遍布国内20余个省市，形成了专业突出多领域综合发展的多元化格局。</w:t>
      </w:r>
    </w:p>
    <w:p w:rsidR="00B227B8" w:rsidRDefault="00B227B8" w:rsidP="00B227B8">
      <w:pPr>
        <w:pStyle w:val="a4"/>
        <w:spacing w:before="0" w:beforeAutospacing="0" w:after="150" w:afterAutospacing="0" w:line="555" w:lineRule="atLeast"/>
        <w:ind w:firstLine="645"/>
        <w:rPr>
          <w:rFonts w:ascii="Verdana" w:hAnsi="Verdan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面向未来，公司将秉承“客户至上”的理念，聚焦价值创造，提高服务质量，打造精品工程，以服务塑造品牌，实现与客户共同成长！</w:t>
      </w:r>
    </w:p>
    <w:p w:rsidR="00D640B6" w:rsidRPr="00B227B8" w:rsidRDefault="00D640B6" w:rsidP="00B227B8"/>
    <w:sectPr w:rsidR="00D640B6" w:rsidRPr="00B22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294E3A"/>
    <w:rsid w:val="003158AC"/>
    <w:rsid w:val="0032141D"/>
    <w:rsid w:val="005526EC"/>
    <w:rsid w:val="005F57B9"/>
    <w:rsid w:val="00A25289"/>
    <w:rsid w:val="00AA07D7"/>
    <w:rsid w:val="00AB0D0A"/>
    <w:rsid w:val="00B227B8"/>
    <w:rsid w:val="00D640B6"/>
    <w:rsid w:val="00DC2B92"/>
    <w:rsid w:val="00E705D0"/>
    <w:rsid w:val="00F7325B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2019-06-15T03:05:00Z</dcterms:created>
  <dcterms:modified xsi:type="dcterms:W3CDTF">2019-06-15T03:05:00Z</dcterms:modified>
</cp:coreProperties>
</file>