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eastAsia="zh-CN"/>
        </w:rPr>
        <w:t>附件：</w:t>
      </w:r>
    </w:p>
    <w:tbl>
      <w:tblPr>
        <w:tblStyle w:val="3"/>
        <w:tblpPr w:leftFromText="180" w:rightFromText="180" w:vertAnchor="page" w:horzAnchor="page" w:tblpX="1626" w:tblpY="3441"/>
        <w:tblOverlap w:val="never"/>
        <w:tblW w:w="13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05"/>
        <w:gridCol w:w="2499"/>
        <w:gridCol w:w="7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街道名称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7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eastAsia="zh-CN"/>
              </w:rPr>
              <w:t>丈八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街道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7596" w:type="dxa"/>
            <w:vMerge w:val="restart"/>
            <w:vAlign w:val="center"/>
          </w:tcPr>
          <w:p>
            <w:pPr>
              <w:spacing w:after="0" w:afterAutospacing="0"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负责全面掌握网格内有关社会治安、信访维稳、安全生产、食品药品安全、消防安全、流动人口、出租房屋、特殊人群、重点救助对象、社会组织等各类基础信息并录入信息系统；</w:t>
            </w:r>
          </w:p>
          <w:p>
            <w:pPr>
              <w:spacing w:after="0" w:afterAutospacing="0"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2.负责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巡查掌握矛盾纠纷、安全隐患、环境污染、群众诉求等动态信息，根据发现的问题具体情况，分类处理，重大事件及时上报；</w:t>
            </w:r>
          </w:p>
          <w:p>
            <w:pPr>
              <w:spacing w:after="0" w:afterAutospacing="0" w:line="560" w:lineRule="exact"/>
              <w:ind w:firstLine="640" w:firstLineChars="200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负责向群众普及宣传平安和安全生产等相关政策和法律法规。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eastAsia="zh-CN"/>
              </w:rPr>
              <w:t>细柳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街道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eastAsia="zh-CN"/>
              </w:rPr>
              <w:t>草堂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街道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西安高新区部分街道公开招聘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专职全科网格员需求表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3775"/>
    <w:rsid w:val="0AC15E48"/>
    <w:rsid w:val="5B3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2019-12-03T02:29:00Z</dcterms:created>
  <dc:creator>花自飘零水自留流</dc:creator>
  <cp:lastModifiedBy>花自飘零水自留流</cp:lastModifiedBy>
  <dcterms:modified xsi:type="dcterms:W3CDTF">2019-12-03T08:25:25Z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